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524" w:type="dxa"/>
        <w:tblLook w:val="04A0" w:firstRow="1" w:lastRow="0" w:firstColumn="1" w:lastColumn="0" w:noHBand="0" w:noVBand="1"/>
      </w:tblPr>
      <w:tblGrid>
        <w:gridCol w:w="2162"/>
        <w:gridCol w:w="7362"/>
      </w:tblGrid>
      <w:tr w:rsidR="0014668D" w:rsidRPr="004C1930" w14:paraId="27018CDE" w14:textId="77777777" w:rsidTr="004C1930">
        <w:trPr>
          <w:trHeight w:val="763"/>
        </w:trPr>
        <w:tc>
          <w:tcPr>
            <w:tcW w:w="2162" w:type="dxa"/>
          </w:tcPr>
          <w:p w14:paraId="4B64BC42" w14:textId="40324018" w:rsidR="0014668D" w:rsidRPr="004C1930" w:rsidRDefault="00D94A5C" w:rsidP="00146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Muallif</w:t>
            </w:r>
            <w:proofErr w:type="spellEnd"/>
          </w:p>
        </w:tc>
        <w:tc>
          <w:tcPr>
            <w:tcW w:w="7362" w:type="dxa"/>
          </w:tcPr>
          <w:p w14:paraId="6317A93A" w14:textId="7EAC290D" w:rsidR="00E1288A" w:rsidRPr="004C1930" w:rsidRDefault="00940153" w:rsidP="004C1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Xuda</w:t>
            </w:r>
            <w:r w:rsidR="00D94A5C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yberdiyeva</w:t>
            </w:r>
            <w:proofErr w:type="spellEnd"/>
            <w:r w:rsidR="00D94A5C"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A5C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Dilfuza</w:t>
            </w:r>
            <w:proofErr w:type="spellEnd"/>
            <w:r w:rsidR="00D94A5C"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A5C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Muxtarovna</w:t>
            </w:r>
            <w:proofErr w:type="spellEnd"/>
            <w:r w:rsidR="00D94A5C" w:rsidRPr="004C1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1930" w:rsidRPr="004C193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D94A5C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</w:t>
            </w:r>
            <w:r w:rsidR="00D94A5C"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A5C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tili</w:t>
            </w:r>
            <w:proofErr w:type="spellEnd"/>
            <w:r w:rsidR="00D94A5C"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A5C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D94A5C"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A5C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adabiyoti</w:t>
            </w:r>
            <w:proofErr w:type="spellEnd"/>
            <w:r w:rsidR="00D94A5C"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A5C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kafedrasi</w:t>
            </w:r>
            <w:proofErr w:type="spellEnd"/>
            <w:r w:rsidR="00D94A5C"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A5C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dot</w:t>
            </w:r>
            <w:r w:rsidR="0017125B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senti</w:t>
            </w:r>
            <w:proofErr w:type="spellEnd"/>
            <w:r w:rsidR="0017125B"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25B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17125B" w:rsidRPr="004C1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125B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17125B" w:rsidRPr="004C193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4C1930" w:rsidRPr="004C193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17125B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 w:rsidR="0017125B" w:rsidRPr="004C1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7FA95C" w14:textId="6BC71CCE" w:rsidR="0017125B" w:rsidRPr="004C1930" w:rsidRDefault="0017125B" w:rsidP="004C1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930">
              <w:rPr>
                <w:rFonts w:ascii="Times New Roman" w:hAnsi="Times New Roman" w:cs="Times New Roman"/>
                <w:sz w:val="28"/>
                <w:szCs w:val="28"/>
              </w:rPr>
              <w:t>Худайбердиева</w:t>
            </w:r>
            <w:proofErr w:type="spellEnd"/>
            <w:r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930">
              <w:rPr>
                <w:rFonts w:ascii="Times New Roman" w:hAnsi="Times New Roman" w:cs="Times New Roman"/>
                <w:sz w:val="28"/>
                <w:szCs w:val="28"/>
              </w:rPr>
              <w:t>Дилфуза</w:t>
            </w:r>
            <w:proofErr w:type="spellEnd"/>
            <w:r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930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  <w:r w:rsidRPr="004C1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0AF2"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AF2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 w:rsidR="00260AF2"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1930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 w:rsidRPr="004C1930">
              <w:rPr>
                <w:rFonts w:ascii="Times New Roman" w:hAnsi="Times New Roman" w:cs="Times New Roman"/>
                <w:sz w:val="28"/>
                <w:szCs w:val="28"/>
              </w:rPr>
              <w:t>о.доцента</w:t>
            </w:r>
            <w:proofErr w:type="spellEnd"/>
            <w:proofErr w:type="gramEnd"/>
            <w:r w:rsidR="00260AF2"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930">
              <w:rPr>
                <w:rFonts w:ascii="Times New Roman" w:hAnsi="Times New Roman" w:cs="Times New Roman"/>
                <w:sz w:val="28"/>
                <w:szCs w:val="28"/>
              </w:rPr>
              <w:t>кафедры Русского языка и литературы</w:t>
            </w:r>
          </w:p>
          <w:p w14:paraId="72970757" w14:textId="0FD4A41A" w:rsidR="0017125B" w:rsidRPr="004C1930" w:rsidRDefault="004A1E3E" w:rsidP="004C19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</w:t>
            </w:r>
            <w:r w:rsidR="0017125B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uda</w:t>
            </w:r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17125B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berdieva</w:t>
            </w:r>
            <w:proofErr w:type="spellEnd"/>
            <w:r w:rsidR="0017125B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7125B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Dilfuza</w:t>
            </w:r>
            <w:proofErr w:type="spellEnd"/>
            <w:r w:rsidR="0017125B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7125B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Mukhtarovna</w:t>
            </w:r>
            <w:proofErr w:type="spellEnd"/>
            <w:r w:rsidR="0017125B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Acting Associate Professor of the Department of Russian Language and Literature</w:t>
            </w:r>
            <w:r w:rsidR="002F71D5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PhD</w:t>
            </w:r>
          </w:p>
        </w:tc>
      </w:tr>
      <w:tr w:rsidR="00D94A5C" w:rsidRPr="004C1930" w14:paraId="3B562E8C" w14:textId="77777777" w:rsidTr="004C1930">
        <w:trPr>
          <w:trHeight w:val="763"/>
        </w:trPr>
        <w:tc>
          <w:tcPr>
            <w:tcW w:w="2162" w:type="dxa"/>
          </w:tcPr>
          <w:p w14:paraId="2831A67B" w14:textId="5DA2E8DF" w:rsidR="00D94A5C" w:rsidRPr="004C1930" w:rsidRDefault="0017125B" w:rsidP="00146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O’quv</w:t>
            </w:r>
            <w:proofErr w:type="spellEnd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adabiyoti</w:t>
            </w:r>
            <w:proofErr w:type="spellEnd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nomi</w:t>
            </w:r>
            <w:proofErr w:type="spellEnd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14:paraId="717B1F7A" w14:textId="721B9BB7" w:rsidR="00D94A5C" w:rsidRPr="004C1930" w:rsidRDefault="00D94A5C" w:rsidP="00146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62" w:type="dxa"/>
          </w:tcPr>
          <w:p w14:paraId="7FA2BC60" w14:textId="4FB0AC81" w:rsidR="00D94A5C" w:rsidRPr="004C1930" w:rsidRDefault="0017125B" w:rsidP="004C1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</w:t>
            </w:r>
            <w:r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tili</w:t>
            </w:r>
            <w:proofErr w:type="spellEnd"/>
            <w:r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propedevtik</w:t>
            </w:r>
            <w:proofErr w:type="spellEnd"/>
            <w:r w:rsidRPr="004C1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kursi</w:t>
            </w:r>
            <w:proofErr w:type="spellEnd"/>
          </w:p>
          <w:p w14:paraId="47D6B112" w14:textId="23C63AE6" w:rsidR="0017125B" w:rsidRPr="004C1930" w:rsidRDefault="0017125B" w:rsidP="004C1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30">
              <w:rPr>
                <w:rFonts w:ascii="Times New Roman" w:hAnsi="Times New Roman" w:cs="Times New Roman"/>
                <w:sz w:val="28"/>
                <w:szCs w:val="28"/>
              </w:rPr>
              <w:t>Пропедевтический курс русского языка</w:t>
            </w:r>
          </w:p>
          <w:p w14:paraId="1B738F89" w14:textId="39DFD3C9" w:rsidR="0017125B" w:rsidRPr="004C1930" w:rsidRDefault="0017125B" w:rsidP="004C19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Propaedeutic Russian</w:t>
            </w:r>
            <w:r w:rsidR="00F8722E"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language course</w:t>
            </w:r>
          </w:p>
        </w:tc>
      </w:tr>
      <w:tr w:rsidR="00D94A5C" w:rsidRPr="004C1930" w14:paraId="09A46126" w14:textId="77777777" w:rsidTr="004C1930">
        <w:trPr>
          <w:trHeight w:val="763"/>
        </w:trPr>
        <w:tc>
          <w:tcPr>
            <w:tcW w:w="2162" w:type="dxa"/>
          </w:tcPr>
          <w:p w14:paraId="665E5AF5" w14:textId="7212DAEF" w:rsidR="00D94A5C" w:rsidRPr="004C1930" w:rsidRDefault="00D94A5C" w:rsidP="00146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O’quv</w:t>
            </w:r>
            <w:proofErr w:type="spellEnd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adabiyoti</w:t>
            </w:r>
            <w:proofErr w:type="spellEnd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turi</w:t>
            </w:r>
            <w:proofErr w:type="spellEnd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362" w:type="dxa"/>
          </w:tcPr>
          <w:p w14:paraId="5CF79458" w14:textId="77777777" w:rsidR="00D94A5C" w:rsidRPr="004C1930" w:rsidRDefault="00D94A5C" w:rsidP="004C19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O’quv</w:t>
            </w:r>
            <w:proofErr w:type="spellEnd"/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qo’llanma</w:t>
            </w:r>
            <w:proofErr w:type="spellEnd"/>
          </w:p>
          <w:p w14:paraId="2C27A756" w14:textId="77777777" w:rsidR="00D94A5C" w:rsidRPr="004C1930" w:rsidRDefault="00D94A5C" w:rsidP="004C19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1930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1930">
              <w:rPr>
                <w:rFonts w:ascii="Times New Roman" w:hAnsi="Times New Roman" w:cs="Times New Roman"/>
                <w:sz w:val="28"/>
                <w:szCs w:val="28"/>
              </w:rPr>
              <w:t>пособие</w:t>
            </w:r>
          </w:p>
          <w:p w14:paraId="4CD45A98" w14:textId="1C7438E4" w:rsidR="00D94A5C" w:rsidRPr="004C1930" w:rsidRDefault="00D94A5C" w:rsidP="004C19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1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Tutorial</w:t>
            </w:r>
          </w:p>
        </w:tc>
      </w:tr>
      <w:tr w:rsidR="0014668D" w:rsidRPr="004C1930" w14:paraId="40C1100B" w14:textId="77777777" w:rsidTr="004C1930">
        <w:trPr>
          <w:trHeight w:val="2003"/>
        </w:trPr>
        <w:tc>
          <w:tcPr>
            <w:tcW w:w="2162" w:type="dxa"/>
          </w:tcPr>
          <w:p w14:paraId="0185E8A9" w14:textId="10A5587E" w:rsidR="0014668D" w:rsidRPr="004C1930" w:rsidRDefault="0014668D" w:rsidP="00146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Annotatsiya</w:t>
            </w:r>
            <w:proofErr w:type="spellEnd"/>
          </w:p>
        </w:tc>
        <w:tc>
          <w:tcPr>
            <w:tcW w:w="7362" w:type="dxa"/>
          </w:tcPr>
          <w:p w14:paraId="093B3DDD" w14:textId="4D5A7816" w:rsidR="008E43B6" w:rsidRPr="004C1930" w:rsidRDefault="00453462" w:rsidP="004C193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4C1930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z-Cyrl-UZ" w:eastAsia="ru-RU"/>
              </w:rPr>
              <w:t>“</w:t>
            </w:r>
            <w:r w:rsidR="006C1078" w:rsidRPr="004C1930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z-Latn-UZ" w:eastAsia="ru-RU"/>
              </w:rPr>
              <w:t>Rus tili propedevtik kursi</w:t>
            </w:r>
            <w:r w:rsidRPr="004C1930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z-Cyrl-UZ" w:eastAsia="ru-RU"/>
              </w:rPr>
              <w:t>”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A01622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nomli </w:t>
            </w:r>
            <w:r w:rsidR="00D1193D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o’quv qo’llanma</w:t>
            </w:r>
            <w:r w:rsidRPr="004C1930">
              <w:rPr>
                <w:rFonts w:ascii="Times New Roman" w:eastAsia="Courier New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A01622" w:rsidRPr="004C1930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60111700 - </w:t>
            </w:r>
            <w:r w:rsidR="00A01622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O’zga tilli guruhlarda rus tili ta’lim yo’nalishi </w:t>
            </w:r>
            <w:r w:rsidR="00D1193D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birinchi kurs</w:t>
            </w:r>
            <w:r w:rsidR="00A01622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talabalari uchun mo’ljallangan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. Ushb</w:t>
            </w:r>
            <w:r w:rsidR="00EA0FEC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u</w:t>
            </w:r>
            <w:r w:rsidR="00255440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1639CD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o’quv qo’llanma</w:t>
            </w:r>
            <w:r w:rsidR="00210510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272BF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fanni chuqur o’</w:t>
            </w:r>
            <w:r w:rsidR="001639CD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r</w:t>
            </w:r>
            <w:r w:rsidR="00272BF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ganishda va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 talaba</w:t>
            </w:r>
            <w:r w:rsidR="00EA0FEC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lar</w:t>
            </w:r>
            <w:r w:rsidR="00272BF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ning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kommunikativ kompetensiyasini shakllantirish</w:t>
            </w:r>
            <w:r w:rsidR="00272BF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da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,</w:t>
            </w:r>
            <w:r w:rsidR="00A01622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yozish, o’qish, nutqni to’liq idrok et</w:t>
            </w:r>
            <w:r w:rsidR="001639CD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ishda yordam beradi.</w:t>
            </w:r>
            <w:r w:rsidR="00A01622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O’quv</w:t>
            </w:r>
            <w:r w:rsidR="001639CD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A01622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adabiyotning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 maqsadi</w:t>
            </w:r>
            <w:r w:rsidR="002C3D91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EE5959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R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us tili</w:t>
            </w:r>
            <w:r w:rsidR="00EE5959" w:rsidRPr="004C1930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z-Latn-UZ" w:eastAsia="ru-RU"/>
              </w:rPr>
              <w:t xml:space="preserve"> </w:t>
            </w:r>
            <w:r w:rsidR="00EE5959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propedevtik</w:t>
            </w:r>
            <w:r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kursi</w:t>
            </w:r>
            <w:r w:rsidR="00EE5959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="00584DDA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fa</w:t>
            </w:r>
            <w:r w:rsidR="00D1193D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ni bo’yicha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ko’nikmalarni </w:t>
            </w:r>
            <w:r w:rsidR="00A01622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shakllantirish, 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ravon, to’g’ri </w:t>
            </w:r>
            <w:r w:rsidR="00A01622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>fikrlarni bildirish</w:t>
            </w:r>
            <w:r w:rsidR="006C1078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Latn-UZ" w:eastAsia="ru-RU"/>
              </w:rPr>
              <w:t xml:space="preserve"> hamda amaliy bilimlarni oshirishdan iborat.</w:t>
            </w:r>
          </w:p>
        </w:tc>
      </w:tr>
      <w:tr w:rsidR="0014668D" w:rsidRPr="004C1930" w14:paraId="78738146" w14:textId="77777777" w:rsidTr="004C1930">
        <w:trPr>
          <w:trHeight w:val="2222"/>
        </w:trPr>
        <w:tc>
          <w:tcPr>
            <w:tcW w:w="2162" w:type="dxa"/>
          </w:tcPr>
          <w:p w14:paraId="49914349" w14:textId="3D0B03CC" w:rsidR="0014668D" w:rsidRPr="004C1930" w:rsidRDefault="0014668D" w:rsidP="00146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Аннотация</w:t>
            </w:r>
          </w:p>
        </w:tc>
        <w:tc>
          <w:tcPr>
            <w:tcW w:w="7362" w:type="dxa"/>
          </w:tcPr>
          <w:p w14:paraId="64CF1C09" w14:textId="22BDC4F4" w:rsidR="0014668D" w:rsidRPr="004C1930" w:rsidRDefault="00B661D1" w:rsidP="004C19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Данное учебное пособие под названием </w:t>
            </w:r>
            <w:r w:rsidR="00453462" w:rsidRPr="004C193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</w:t>
            </w:r>
            <w:r w:rsidR="00CB5CA1" w:rsidRPr="004C1930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/>
              </w:rPr>
              <w:t>Пропедевтический курс русского языка</w:t>
            </w:r>
            <w:r w:rsidR="00453462" w:rsidRPr="004C1930">
              <w:rPr>
                <w:rFonts w:ascii="Times New Roman" w:eastAsia="Courier New" w:hAnsi="Times New Roman" w:cs="Times New Roman"/>
                <w:b/>
                <w:sz w:val="28"/>
                <w:szCs w:val="28"/>
                <w:lang w:val="uz-Cyrl-UZ" w:eastAsia="ru-RU"/>
              </w:rPr>
              <w:t>”</w:t>
            </w:r>
            <w:r w:rsidR="00CB5CA1" w:rsidRPr="004C19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4C1930">
              <w:rPr>
                <w:rFonts w:ascii="Times New Roman" w:hAnsi="Times New Roman" w:cs="Times New Roman"/>
                <w:bCs/>
                <w:sz w:val="28"/>
                <w:szCs w:val="28"/>
              </w:rPr>
              <w:t>предназначено</w:t>
            </w:r>
            <w:r w:rsidR="00CB5CA1" w:rsidRPr="004C19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студентов </w:t>
            </w:r>
            <w:r w:rsidRPr="004C1930">
              <w:rPr>
                <w:rFonts w:ascii="Times New Roman" w:hAnsi="Times New Roman" w:cs="Times New Roman"/>
                <w:bCs/>
                <w:sz w:val="28"/>
                <w:szCs w:val="28"/>
              </w:rPr>
              <w:t>по н</w:t>
            </w:r>
            <w:r w:rsidR="00CB5CA1" w:rsidRPr="004C1930">
              <w:rPr>
                <w:rFonts w:ascii="Times New Roman" w:hAnsi="Times New Roman" w:cs="Times New Roman"/>
                <w:bCs/>
                <w:sz w:val="28"/>
                <w:szCs w:val="28"/>
              </w:rPr>
              <w:t>аправлени</w:t>
            </w:r>
            <w:r w:rsidRPr="004C1930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CB5CA1" w:rsidRPr="004C19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B5CA1" w:rsidRPr="004C1930">
              <w:rPr>
                <w:rFonts w:ascii="Times New Roman" w:hAnsi="Times New Roman" w:cs="Times New Roman"/>
                <w:sz w:val="28"/>
                <w:szCs w:val="28"/>
              </w:rPr>
              <w:t>600111700 –</w:t>
            </w:r>
            <w:r w:rsidR="00CB5CA1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Cyrl-UZ" w:eastAsia="ru-RU"/>
              </w:rPr>
              <w:t xml:space="preserve"> Русский язык в иноязычных группах</w:t>
            </w:r>
            <w:r w:rsidR="0076145F" w:rsidRPr="004C1930">
              <w:rPr>
                <w:rFonts w:ascii="Times New Roman" w:eastAsia="Courier New" w:hAnsi="Times New Roman" w:cs="Times New Roman"/>
                <w:sz w:val="28"/>
                <w:szCs w:val="28"/>
                <w:lang w:val="uz-Cyrl-UZ" w:eastAsia="ru-RU"/>
              </w:rPr>
              <w:t>. Это</w:t>
            </w:r>
            <w:r w:rsidR="0076145F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 учебное </w:t>
            </w:r>
            <w:r w:rsidR="0076145F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пособие </w:t>
            </w:r>
            <w:r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помогает </w:t>
            </w:r>
            <w:r w:rsidR="00822BFC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 фoрмирoвaни</w:t>
            </w:r>
            <w:r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ю </w:t>
            </w:r>
            <w:r w:rsidR="00822BFC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кoммуникaтивнoй кoмпетенции студента, </w:t>
            </w:r>
            <w:r w:rsidR="00C05D6A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повысить </w:t>
            </w:r>
            <w:r w:rsidR="00822BFC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 вoсприяти</w:t>
            </w:r>
            <w:r w:rsidR="00C05D6A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е </w:t>
            </w:r>
            <w:r w:rsidR="00822BFC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 письмa, чтения, речи</w:t>
            </w:r>
            <w:r w:rsidR="00623D6F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>.</w:t>
            </w:r>
            <w:r w:rsidR="0076145F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="00C84780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 Ц</w:t>
            </w:r>
            <w:r w:rsidR="00822BFC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ель данного учебного </w:t>
            </w:r>
            <w:r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источника </w:t>
            </w:r>
            <w:r w:rsidR="00C84780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- </w:t>
            </w:r>
            <w:r w:rsidR="00EB41B2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822BFC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>совершенствование навыков и умени</w:t>
            </w:r>
            <w:r w:rsidR="00E5488A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>й</w:t>
            </w:r>
            <w:r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 по курсу </w:t>
            </w:r>
            <w:r w:rsidR="00EE5959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Пропедевтический курс</w:t>
            </w:r>
            <w:r w:rsidR="00EE5959" w:rsidRPr="004C1930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E5959" w:rsidRPr="004C1930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русского языка</w:t>
            </w:r>
            <w:r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, повышение уровня знаний и </w:t>
            </w:r>
            <w:r w:rsidR="00822BFC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 практического владения русским языком</w:t>
            </w:r>
            <w:r w:rsidR="00EB41B2" w:rsidRPr="004C1930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>.</w:t>
            </w:r>
          </w:p>
        </w:tc>
      </w:tr>
      <w:tr w:rsidR="00255440" w:rsidRPr="004C1930" w14:paraId="25F579C5" w14:textId="77777777" w:rsidTr="004C1930">
        <w:trPr>
          <w:trHeight w:val="1842"/>
        </w:trPr>
        <w:tc>
          <w:tcPr>
            <w:tcW w:w="2162" w:type="dxa"/>
          </w:tcPr>
          <w:p w14:paraId="165F5CD2" w14:textId="78D67927" w:rsidR="00255440" w:rsidRPr="004C1930" w:rsidRDefault="00255440" w:rsidP="00146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C19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Abstract</w:t>
            </w:r>
          </w:p>
        </w:tc>
        <w:tc>
          <w:tcPr>
            <w:tcW w:w="7362" w:type="dxa"/>
          </w:tcPr>
          <w:p w14:paraId="6378A241" w14:textId="0E0009D7" w:rsidR="00255440" w:rsidRPr="004C1930" w:rsidRDefault="00C83D8F" w:rsidP="004C1930">
            <w:pPr>
              <w:widowControl w:val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/>
              </w:rPr>
            </w:pPr>
            <w:r w:rsidRPr="004C1930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/>
              </w:rPr>
              <w:t xml:space="preserve">This manual is designed for students bachelor </w:t>
            </w:r>
            <w:proofErr w:type="gramStart"/>
            <w:r w:rsidRPr="004C1930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/>
              </w:rPr>
              <w:t>of</w:t>
            </w:r>
            <w:r w:rsidR="00226371" w:rsidRPr="004C1930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C1930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/>
              </w:rPr>
              <w:t xml:space="preserve"> 60111700</w:t>
            </w:r>
            <w:proofErr w:type="gramEnd"/>
            <w:r w:rsidRPr="004C1930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/>
              </w:rPr>
              <w:t xml:space="preserve"> - Russian language as a foreign language group.</w:t>
            </w:r>
            <w:r w:rsidRPr="004C1930">
              <w:rPr>
                <w:sz w:val="28"/>
                <w:szCs w:val="28"/>
                <w:lang w:val="en-US"/>
              </w:rPr>
              <w:t xml:space="preserve"> </w:t>
            </w:r>
            <w:r w:rsidRPr="004C1930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/>
              </w:rPr>
              <w:t>This manual deals with different factors that affect the association of school and university subjects in modern Russian language. It</w:t>
            </w:r>
            <w:r w:rsidR="003A0EB8" w:rsidRPr="004C1930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/>
              </w:rPr>
              <w:t xml:space="preserve"> includes improving students' communicative competence,</w:t>
            </w:r>
            <w:r w:rsidR="00B26D14">
              <w:rPr>
                <w:rFonts w:ascii="Times New Roman" w:eastAsia="Courier New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 w:rsidR="003A0EB8" w:rsidRPr="004C1930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/>
              </w:rPr>
              <w:t>reading, writing and speaking skills.</w:t>
            </w:r>
            <w:r w:rsidRPr="004C1930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/>
              </w:rPr>
              <w:t xml:space="preserve"> The main purpose of this manual is to increase fluency, comprehension, and create practical rise of knowledge within Russian language.</w:t>
            </w:r>
          </w:p>
        </w:tc>
      </w:tr>
    </w:tbl>
    <w:p w14:paraId="65D15E84" w14:textId="77777777" w:rsidR="0014668D" w:rsidRPr="00422498" w:rsidRDefault="0014668D" w:rsidP="0014668D">
      <w:pPr>
        <w:rPr>
          <w:rFonts w:ascii="Times New Roman" w:hAnsi="Times New Roman" w:cs="Times New Roman"/>
          <w:lang w:val="az"/>
        </w:rPr>
      </w:pPr>
    </w:p>
    <w:sectPr w:rsidR="0014668D" w:rsidRPr="0042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68D"/>
    <w:rsid w:val="00013400"/>
    <w:rsid w:val="00023966"/>
    <w:rsid w:val="00061F38"/>
    <w:rsid w:val="0008249B"/>
    <w:rsid w:val="00084E53"/>
    <w:rsid w:val="0009298B"/>
    <w:rsid w:val="000C7E50"/>
    <w:rsid w:val="000E0242"/>
    <w:rsid w:val="0014668D"/>
    <w:rsid w:val="001639CD"/>
    <w:rsid w:val="0017125B"/>
    <w:rsid w:val="00171946"/>
    <w:rsid w:val="001B287D"/>
    <w:rsid w:val="001B6DE6"/>
    <w:rsid w:val="00210510"/>
    <w:rsid w:val="00226371"/>
    <w:rsid w:val="00255440"/>
    <w:rsid w:val="00260AF2"/>
    <w:rsid w:val="00272BF8"/>
    <w:rsid w:val="00292FE3"/>
    <w:rsid w:val="002C3D91"/>
    <w:rsid w:val="002F3D22"/>
    <w:rsid w:val="002F71D5"/>
    <w:rsid w:val="00342976"/>
    <w:rsid w:val="003A0EB8"/>
    <w:rsid w:val="003A5F98"/>
    <w:rsid w:val="003C7FBF"/>
    <w:rsid w:val="00413D22"/>
    <w:rsid w:val="00414C74"/>
    <w:rsid w:val="00422498"/>
    <w:rsid w:val="004265AD"/>
    <w:rsid w:val="004372AE"/>
    <w:rsid w:val="00453462"/>
    <w:rsid w:val="00463A89"/>
    <w:rsid w:val="004A001B"/>
    <w:rsid w:val="004A1E3E"/>
    <w:rsid w:val="004C1930"/>
    <w:rsid w:val="004C6A90"/>
    <w:rsid w:val="00537DBC"/>
    <w:rsid w:val="00540CCD"/>
    <w:rsid w:val="00584DDA"/>
    <w:rsid w:val="00605CC3"/>
    <w:rsid w:val="0061646C"/>
    <w:rsid w:val="006176B3"/>
    <w:rsid w:val="00623BB4"/>
    <w:rsid w:val="00623D6F"/>
    <w:rsid w:val="00690754"/>
    <w:rsid w:val="006A198F"/>
    <w:rsid w:val="006A41FB"/>
    <w:rsid w:val="006C1078"/>
    <w:rsid w:val="006C40C1"/>
    <w:rsid w:val="006E25CA"/>
    <w:rsid w:val="007303F0"/>
    <w:rsid w:val="00737BAD"/>
    <w:rsid w:val="00755FE3"/>
    <w:rsid w:val="0076145F"/>
    <w:rsid w:val="00761DDF"/>
    <w:rsid w:val="00774BDD"/>
    <w:rsid w:val="007A59A4"/>
    <w:rsid w:val="007D6C95"/>
    <w:rsid w:val="00811423"/>
    <w:rsid w:val="00822BFC"/>
    <w:rsid w:val="00883178"/>
    <w:rsid w:val="008B77CB"/>
    <w:rsid w:val="008D5A89"/>
    <w:rsid w:val="008E2DF2"/>
    <w:rsid w:val="008E43B6"/>
    <w:rsid w:val="008F6564"/>
    <w:rsid w:val="00903B19"/>
    <w:rsid w:val="00911750"/>
    <w:rsid w:val="00912127"/>
    <w:rsid w:val="009204D3"/>
    <w:rsid w:val="00933002"/>
    <w:rsid w:val="00940153"/>
    <w:rsid w:val="00956D51"/>
    <w:rsid w:val="009A0618"/>
    <w:rsid w:val="00A01622"/>
    <w:rsid w:val="00A0731B"/>
    <w:rsid w:val="00A51229"/>
    <w:rsid w:val="00AA764C"/>
    <w:rsid w:val="00AB672A"/>
    <w:rsid w:val="00AF4BA3"/>
    <w:rsid w:val="00B025B7"/>
    <w:rsid w:val="00B22BF1"/>
    <w:rsid w:val="00B255E1"/>
    <w:rsid w:val="00B25EA3"/>
    <w:rsid w:val="00B26D14"/>
    <w:rsid w:val="00B3599F"/>
    <w:rsid w:val="00B661D1"/>
    <w:rsid w:val="00B77059"/>
    <w:rsid w:val="00BA7C0D"/>
    <w:rsid w:val="00BB7FD3"/>
    <w:rsid w:val="00BD1F75"/>
    <w:rsid w:val="00BD2DD0"/>
    <w:rsid w:val="00C05D6A"/>
    <w:rsid w:val="00C16ED7"/>
    <w:rsid w:val="00C362D9"/>
    <w:rsid w:val="00C431D2"/>
    <w:rsid w:val="00C5048F"/>
    <w:rsid w:val="00C73393"/>
    <w:rsid w:val="00C83D8F"/>
    <w:rsid w:val="00C84780"/>
    <w:rsid w:val="00C8512B"/>
    <w:rsid w:val="00CB5CA1"/>
    <w:rsid w:val="00CF0DE1"/>
    <w:rsid w:val="00D04484"/>
    <w:rsid w:val="00D1193D"/>
    <w:rsid w:val="00D12513"/>
    <w:rsid w:val="00D94A5C"/>
    <w:rsid w:val="00DC2DDC"/>
    <w:rsid w:val="00E1288A"/>
    <w:rsid w:val="00E5488A"/>
    <w:rsid w:val="00E55379"/>
    <w:rsid w:val="00EA0FEC"/>
    <w:rsid w:val="00EB41B2"/>
    <w:rsid w:val="00EB51FB"/>
    <w:rsid w:val="00EB792A"/>
    <w:rsid w:val="00EC2519"/>
    <w:rsid w:val="00EE172A"/>
    <w:rsid w:val="00EE5959"/>
    <w:rsid w:val="00F12C41"/>
    <w:rsid w:val="00F25BA1"/>
    <w:rsid w:val="00F8722E"/>
    <w:rsid w:val="00FF10E3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044B"/>
  <w15:chartTrackingRefBased/>
  <w15:docId w15:val="{682EB15B-678A-476F-8C4E-695EA84D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qFormat/>
    <w:rsid w:val="001466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466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BD2D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59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59A4"/>
    <w:rPr>
      <w:rFonts w:ascii="Consolas" w:hAnsi="Consolas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EB41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B41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B41B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B41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B4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4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37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332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1256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BDED5-C173-44C7-91F8-91BC8CA3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SAMO TECHNO</cp:lastModifiedBy>
  <cp:revision>157</cp:revision>
  <dcterms:created xsi:type="dcterms:W3CDTF">2023-05-15T11:21:00Z</dcterms:created>
  <dcterms:modified xsi:type="dcterms:W3CDTF">2024-08-10T07:30:00Z</dcterms:modified>
</cp:coreProperties>
</file>